
<file path=[Content_Types].xml><?xml version="1.0" encoding="utf-8"?>
<Types xmlns="http://schemas.openxmlformats.org/package/2006/content-types">
  <Default Extension="jpeg" ContentType="image/jpe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1023"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430"/>
        <w:gridCol w:w="1915"/>
        <w:gridCol w:w="4678"/>
      </w:tblGrid>
      <w:tr w:rsidR="009276AE" w:rsidRPr="005966B6" w14:paraId="6C7DA403" w14:textId="77777777" w:rsidTr="00E35CEA">
        <w:tc>
          <w:tcPr>
            <w:tcW w:w="4430" w:type="dxa"/>
            <w:tcBorders>
              <w:top w:val="nil"/>
              <w:left w:val="nil"/>
            </w:tcBorders>
          </w:tcPr>
          <w:p w14:paraId="57A1A8F0" w14:textId="77777777" w:rsidR="009276AE" w:rsidRPr="005966B6" w:rsidRDefault="009276AE" w:rsidP="00E35CEA">
            <w:pPr>
              <w:rPr>
                <w:rFonts w:ascii="Arial" w:hAnsi="Arial" w:cs="Arial"/>
                <w:b/>
                <w:sz w:val="24"/>
                <w:szCs w:val="24"/>
              </w:rPr>
            </w:pPr>
            <w:r w:rsidRPr="005966B6">
              <w:rPr>
                <w:rFonts w:ascii="Arial" w:hAnsi="Arial" w:cs="Arial"/>
                <w:b/>
                <w:noProof/>
                <w:sz w:val="24"/>
                <w:szCs w:val="24"/>
                <w:lang w:eastAsia="en-CA"/>
              </w:rPr>
              <w:drawing>
                <wp:inline distT="0" distB="0" distL="0" distR="0" wp14:anchorId="5667A20A" wp14:editId="60C04F91">
                  <wp:extent cx="2647950" cy="42110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4.jpg"/>
                          <pic:cNvPicPr/>
                        </pic:nvPicPr>
                        <pic:blipFill>
                          <a:blip r:embed="rId6">
                            <a:extLst>
                              <a:ext uri="{BEBA8EAE-BF5A-486C-A8C5-ECC9F3942E4B}">
                                <a14:imgProps xmlns:a14="http://schemas.microsoft.com/office/drawing/2010/main">
                                  <a14:imgLayer r:embed="rId7">
                                    <a14:imgEffect>
                                      <a14:sharpenSoften amount="25000"/>
                                    </a14:imgEffect>
                                  </a14:imgLayer>
                                </a14:imgProps>
                              </a:ext>
                              <a:ext uri="{28A0092B-C50C-407E-A947-70E740481C1C}">
                                <a14:useLocalDpi xmlns:a14="http://schemas.microsoft.com/office/drawing/2010/main" val="0"/>
                              </a:ext>
                            </a:extLst>
                          </a:blip>
                          <a:stretch>
                            <a:fillRect/>
                          </a:stretch>
                        </pic:blipFill>
                        <pic:spPr>
                          <a:xfrm>
                            <a:off x="0" y="0"/>
                            <a:ext cx="2670407" cy="424674"/>
                          </a:xfrm>
                          <a:prstGeom prst="rect">
                            <a:avLst/>
                          </a:prstGeom>
                        </pic:spPr>
                      </pic:pic>
                    </a:graphicData>
                  </a:graphic>
                </wp:inline>
              </w:drawing>
            </w:r>
          </w:p>
          <w:p w14:paraId="6FDAD6B3" w14:textId="77777777" w:rsidR="009276AE" w:rsidRPr="005966B6" w:rsidRDefault="009276AE" w:rsidP="00E35CEA">
            <w:pPr>
              <w:rPr>
                <w:rFonts w:ascii="Arial" w:hAnsi="Arial" w:cs="Arial"/>
                <w:b/>
                <w:sz w:val="24"/>
                <w:szCs w:val="24"/>
              </w:rPr>
            </w:pPr>
          </w:p>
        </w:tc>
        <w:tc>
          <w:tcPr>
            <w:tcW w:w="6593" w:type="dxa"/>
            <w:gridSpan w:val="2"/>
          </w:tcPr>
          <w:p w14:paraId="396B973A" w14:textId="77777777" w:rsidR="009276AE" w:rsidRPr="009276AE" w:rsidRDefault="009276AE" w:rsidP="00E35CEA">
            <w:pPr>
              <w:jc w:val="right"/>
              <w:rPr>
                <w:rFonts w:ascii="Arial" w:hAnsi="Arial" w:cs="Arial"/>
                <w:sz w:val="24"/>
                <w:szCs w:val="24"/>
              </w:rPr>
            </w:pPr>
          </w:p>
          <w:p w14:paraId="09580EB6" w14:textId="77777777" w:rsidR="009276AE" w:rsidRPr="009276AE" w:rsidRDefault="009276AE" w:rsidP="009276AE">
            <w:pPr>
              <w:jc w:val="right"/>
              <w:rPr>
                <w:rFonts w:ascii="Arial" w:hAnsi="Arial" w:cs="Arial"/>
                <w:b/>
                <w:bCs/>
                <w:sz w:val="24"/>
                <w:szCs w:val="24"/>
                <w:lang w:val="fr-CA"/>
              </w:rPr>
            </w:pPr>
            <w:r w:rsidRPr="009276AE">
              <w:rPr>
                <w:rFonts w:ascii="Arial" w:hAnsi="Arial" w:cs="Arial"/>
                <w:b/>
                <w:bCs/>
                <w:sz w:val="24"/>
                <w:szCs w:val="24"/>
                <w:lang w:val="fr-CA"/>
              </w:rPr>
              <w:t>POLITIQUES DES EMPLOYÉS</w:t>
            </w:r>
          </w:p>
          <w:p w14:paraId="12390674" w14:textId="77777777" w:rsidR="009276AE" w:rsidRPr="009276AE" w:rsidRDefault="009276AE" w:rsidP="009276AE">
            <w:pPr>
              <w:jc w:val="right"/>
              <w:rPr>
                <w:rFonts w:ascii="Arial" w:hAnsi="Arial" w:cs="Arial"/>
                <w:sz w:val="24"/>
                <w:szCs w:val="24"/>
                <w:lang w:val="fr-CA"/>
              </w:rPr>
            </w:pPr>
            <w:r w:rsidRPr="009276AE">
              <w:rPr>
                <w:rFonts w:ascii="Arial" w:hAnsi="Arial" w:cs="Arial"/>
                <w:sz w:val="24"/>
                <w:szCs w:val="24"/>
                <w:lang w:val="fr-CA"/>
              </w:rPr>
              <w:t xml:space="preserve">Catégorie : </w:t>
            </w:r>
            <w:r w:rsidRPr="009276AE">
              <w:rPr>
                <w:rFonts w:ascii="Arial" w:hAnsi="Arial" w:cs="Arial"/>
                <w:b/>
                <w:bCs/>
                <w:sz w:val="24"/>
                <w:szCs w:val="24"/>
                <w:lang w:val="fr-CA"/>
              </w:rPr>
              <w:t xml:space="preserve">Accessibilité </w:t>
            </w:r>
          </w:p>
          <w:p w14:paraId="4D8B1A52" w14:textId="7F701163" w:rsidR="009276AE" w:rsidRPr="009276AE" w:rsidRDefault="009276AE" w:rsidP="00E35CEA">
            <w:pPr>
              <w:jc w:val="right"/>
              <w:rPr>
                <w:rFonts w:ascii="Arial" w:hAnsi="Arial" w:cs="Arial"/>
                <w:b/>
                <w:sz w:val="24"/>
                <w:szCs w:val="24"/>
              </w:rPr>
            </w:pPr>
          </w:p>
        </w:tc>
      </w:tr>
      <w:tr w:rsidR="009276AE" w:rsidRPr="005966B6" w14:paraId="1A541998" w14:textId="77777777" w:rsidTr="00E35CEA">
        <w:tc>
          <w:tcPr>
            <w:tcW w:w="4430" w:type="dxa"/>
          </w:tcPr>
          <w:p w14:paraId="2B09FA55" w14:textId="77777777" w:rsidR="009276AE" w:rsidRPr="005966B6" w:rsidRDefault="009276AE" w:rsidP="00E35CEA">
            <w:pPr>
              <w:rPr>
                <w:rFonts w:ascii="Arial" w:hAnsi="Arial" w:cs="Arial"/>
                <w:sz w:val="24"/>
                <w:szCs w:val="24"/>
              </w:rPr>
            </w:pPr>
          </w:p>
          <w:p w14:paraId="2B2F7EDC" w14:textId="77777777" w:rsidR="009276AE" w:rsidRPr="009276AE" w:rsidRDefault="009276AE" w:rsidP="009276AE">
            <w:pPr>
              <w:rPr>
                <w:rFonts w:ascii="Arial" w:hAnsi="Arial" w:cs="Arial"/>
                <w:sz w:val="24"/>
                <w:szCs w:val="24"/>
                <w:lang w:val="fr-CA"/>
              </w:rPr>
            </w:pPr>
            <w:r w:rsidRPr="009276AE">
              <w:rPr>
                <w:rFonts w:ascii="Arial" w:hAnsi="Arial" w:cs="Arial"/>
                <w:b/>
                <w:bCs/>
                <w:sz w:val="24"/>
                <w:szCs w:val="24"/>
                <w:lang w:val="fr-CA"/>
              </w:rPr>
              <w:t>Mise en œuvre :</w:t>
            </w:r>
            <w:r w:rsidRPr="009276AE">
              <w:rPr>
                <w:rFonts w:ascii="Arial" w:hAnsi="Arial" w:cs="Arial"/>
                <w:sz w:val="24"/>
                <w:szCs w:val="24"/>
                <w:lang w:val="fr-CA"/>
              </w:rPr>
              <w:t xml:space="preserve"> 1</w:t>
            </w:r>
            <w:r w:rsidRPr="009276AE">
              <w:rPr>
                <w:rFonts w:ascii="Arial" w:hAnsi="Arial" w:cs="Arial"/>
                <w:sz w:val="24"/>
                <w:szCs w:val="24"/>
                <w:vertAlign w:val="superscript"/>
                <w:lang w:val="fr-CA"/>
              </w:rPr>
              <w:t>er</w:t>
            </w:r>
            <w:r w:rsidRPr="009276AE">
              <w:rPr>
                <w:rFonts w:ascii="Arial" w:hAnsi="Arial" w:cs="Arial"/>
                <w:sz w:val="24"/>
                <w:szCs w:val="24"/>
                <w:lang w:val="fr-CA"/>
              </w:rPr>
              <w:t xml:space="preserve"> septembre 2013 </w:t>
            </w:r>
          </w:p>
          <w:p w14:paraId="2428F723" w14:textId="77777777" w:rsidR="009276AE" w:rsidRDefault="009276AE" w:rsidP="009276AE">
            <w:pPr>
              <w:rPr>
                <w:rFonts w:ascii="Arial" w:hAnsi="Arial" w:cs="Arial"/>
                <w:sz w:val="24"/>
                <w:szCs w:val="24"/>
                <w:lang w:val="fr-CA"/>
              </w:rPr>
            </w:pPr>
            <w:r w:rsidRPr="009276AE">
              <w:rPr>
                <w:rFonts w:ascii="Arial" w:hAnsi="Arial" w:cs="Arial"/>
                <w:b/>
                <w:bCs/>
                <w:sz w:val="24"/>
                <w:szCs w:val="24"/>
                <w:lang w:val="fr-CA"/>
              </w:rPr>
              <w:t>Revue / Révisée / Approuvée :</w:t>
            </w:r>
            <w:r w:rsidRPr="009276AE">
              <w:rPr>
                <w:rFonts w:ascii="Arial" w:hAnsi="Arial" w:cs="Arial"/>
                <w:sz w:val="24"/>
                <w:szCs w:val="24"/>
                <w:lang w:val="fr-CA"/>
              </w:rPr>
              <w:t xml:space="preserve"> </w:t>
            </w:r>
          </w:p>
          <w:p w14:paraId="6A7BD66A" w14:textId="653E5AA9" w:rsidR="009276AE" w:rsidRPr="005966B6" w:rsidRDefault="009276AE" w:rsidP="009276AE">
            <w:pPr>
              <w:rPr>
                <w:rFonts w:ascii="Arial" w:hAnsi="Arial" w:cs="Arial"/>
                <w:sz w:val="24"/>
                <w:szCs w:val="24"/>
              </w:rPr>
            </w:pPr>
            <w:r w:rsidRPr="009276AE">
              <w:rPr>
                <w:rFonts w:ascii="Arial" w:hAnsi="Arial" w:cs="Arial"/>
                <w:sz w:val="24"/>
                <w:szCs w:val="24"/>
                <w:lang w:val="fr-CA"/>
              </w:rPr>
              <w:t>9 janvier 2017</w:t>
            </w:r>
            <w:r w:rsidRPr="00574B71">
              <w:rPr>
                <w:lang w:val="fr-CA"/>
              </w:rPr>
              <w:t xml:space="preserve">  </w:t>
            </w:r>
          </w:p>
        </w:tc>
        <w:tc>
          <w:tcPr>
            <w:tcW w:w="1915" w:type="dxa"/>
          </w:tcPr>
          <w:p w14:paraId="2BDD98C5" w14:textId="77777777" w:rsidR="009276AE" w:rsidRPr="005966B6" w:rsidRDefault="009276AE" w:rsidP="00E35CEA">
            <w:pPr>
              <w:rPr>
                <w:rFonts w:ascii="Arial" w:hAnsi="Arial" w:cs="Arial"/>
                <w:sz w:val="24"/>
                <w:szCs w:val="24"/>
              </w:rPr>
            </w:pPr>
          </w:p>
          <w:p w14:paraId="6F3A857F" w14:textId="77777777" w:rsidR="009276AE" w:rsidRPr="005966B6" w:rsidRDefault="009276AE" w:rsidP="00E35CEA">
            <w:pPr>
              <w:rPr>
                <w:rFonts w:ascii="Arial" w:hAnsi="Arial" w:cs="Arial"/>
                <w:sz w:val="24"/>
                <w:szCs w:val="24"/>
              </w:rPr>
            </w:pPr>
            <w:r w:rsidRPr="005966B6">
              <w:rPr>
                <w:rFonts w:ascii="Arial" w:hAnsi="Arial" w:cs="Arial"/>
                <w:sz w:val="24"/>
                <w:szCs w:val="24"/>
              </w:rPr>
              <w:t xml:space="preserve">Number: </w:t>
            </w:r>
          </w:p>
          <w:p w14:paraId="3320415D" w14:textId="77777777" w:rsidR="009276AE" w:rsidRPr="005966B6" w:rsidRDefault="009276AE" w:rsidP="00E35CEA">
            <w:pPr>
              <w:rPr>
                <w:rFonts w:ascii="Arial" w:hAnsi="Arial" w:cs="Arial"/>
                <w:b/>
                <w:sz w:val="24"/>
                <w:szCs w:val="24"/>
              </w:rPr>
            </w:pPr>
            <w:r w:rsidRPr="005966B6">
              <w:rPr>
                <w:rFonts w:ascii="Arial" w:hAnsi="Arial" w:cs="Arial"/>
                <w:sz w:val="24"/>
                <w:szCs w:val="24"/>
              </w:rPr>
              <w:t>AL-AC-C0002</w:t>
            </w:r>
          </w:p>
        </w:tc>
        <w:tc>
          <w:tcPr>
            <w:tcW w:w="4678" w:type="dxa"/>
            <w:shd w:val="clear" w:color="auto" w:fill="D9D9D9" w:themeFill="background1" w:themeFillShade="D9"/>
          </w:tcPr>
          <w:p w14:paraId="777859BC" w14:textId="77777777" w:rsidR="009276AE" w:rsidRPr="009276AE" w:rsidRDefault="009276AE" w:rsidP="00E35CEA">
            <w:pPr>
              <w:jc w:val="right"/>
              <w:rPr>
                <w:rFonts w:ascii="Arial" w:hAnsi="Arial" w:cs="Arial"/>
                <w:b/>
                <w:sz w:val="24"/>
                <w:szCs w:val="24"/>
              </w:rPr>
            </w:pPr>
          </w:p>
          <w:p w14:paraId="21321B75" w14:textId="74FEBC31" w:rsidR="009276AE" w:rsidRPr="009276AE" w:rsidRDefault="009276AE" w:rsidP="00E35CEA">
            <w:pPr>
              <w:jc w:val="right"/>
              <w:rPr>
                <w:rFonts w:ascii="Arial" w:hAnsi="Arial" w:cs="Arial"/>
                <w:b/>
                <w:sz w:val="24"/>
                <w:szCs w:val="24"/>
              </w:rPr>
            </w:pPr>
            <w:r w:rsidRPr="009276AE">
              <w:rPr>
                <w:rFonts w:ascii="Arial" w:hAnsi="Arial" w:cs="Arial"/>
                <w:b/>
                <w:bCs/>
                <w:sz w:val="24"/>
                <w:szCs w:val="24"/>
                <w:lang w:val="fr-CA"/>
              </w:rPr>
              <w:t xml:space="preserve">ACCESSIBILITÉ DES SERVICES À LA CLIENTÈLE – COMMUNICATION </w:t>
            </w:r>
          </w:p>
        </w:tc>
      </w:tr>
    </w:tbl>
    <w:p w14:paraId="276697A4" w14:textId="77777777" w:rsidR="009276AE" w:rsidRPr="005966B6" w:rsidRDefault="009276AE" w:rsidP="009276AE">
      <w:pPr>
        <w:rPr>
          <w:rFonts w:ascii="Arial" w:hAnsi="Arial" w:cs="Arial"/>
          <w:sz w:val="24"/>
          <w:szCs w:val="24"/>
        </w:rPr>
      </w:pPr>
      <w:r w:rsidRPr="005966B6">
        <w:rPr>
          <w:rFonts w:ascii="Arial" w:hAnsi="Arial" w:cs="Arial"/>
          <w:sz w:val="24"/>
          <w:szCs w:val="24"/>
        </w:rPr>
        <w:t xml:space="preserve"> </w:t>
      </w:r>
    </w:p>
    <w:p w14:paraId="267185D7" w14:textId="77777777" w:rsidR="007D401B" w:rsidRPr="009276AE" w:rsidRDefault="007D401B" w:rsidP="009276AE">
      <w:pPr>
        <w:shd w:val="clear" w:color="auto" w:fill="D9D9D9" w:themeFill="background1" w:themeFillShade="D9"/>
        <w:jc w:val="center"/>
        <w:rPr>
          <w:rFonts w:ascii="Arial" w:hAnsi="Arial" w:cs="Arial"/>
          <w:b/>
          <w:sz w:val="24"/>
          <w:szCs w:val="24"/>
        </w:rPr>
      </w:pPr>
      <w:r w:rsidRPr="009276AE">
        <w:rPr>
          <w:rFonts w:ascii="Arial" w:hAnsi="Arial" w:cs="Arial"/>
          <w:b/>
          <w:sz w:val="24"/>
          <w:szCs w:val="24"/>
        </w:rPr>
        <w:t>POLITIQUE</w:t>
      </w:r>
    </w:p>
    <w:p w14:paraId="6C285096" w14:textId="77777777" w:rsidR="007D401B" w:rsidRPr="009276AE" w:rsidRDefault="007D401B" w:rsidP="007D401B">
      <w:pPr>
        <w:rPr>
          <w:rFonts w:ascii="Arial" w:hAnsi="Arial" w:cs="Arial"/>
          <w:sz w:val="24"/>
          <w:szCs w:val="24"/>
          <w:lang w:val="fr-CA"/>
        </w:rPr>
      </w:pPr>
      <w:r w:rsidRPr="009276AE">
        <w:rPr>
          <w:rFonts w:ascii="Arial" w:hAnsi="Arial" w:cs="Arial"/>
          <w:sz w:val="24"/>
          <w:szCs w:val="24"/>
          <w:lang w:val="fr-CA"/>
        </w:rPr>
        <w:t xml:space="preserve">En tant qu’organisme, nous communiquerons avec les personnes handicapées d’une manière qui tient compte de leur handicap. </w:t>
      </w:r>
    </w:p>
    <w:p w14:paraId="61A86F45" w14:textId="77777777" w:rsidR="007D401B" w:rsidRPr="009276AE" w:rsidRDefault="007D401B" w:rsidP="009276AE">
      <w:pPr>
        <w:shd w:val="clear" w:color="auto" w:fill="D9D9D9" w:themeFill="background1" w:themeFillShade="D9"/>
        <w:jc w:val="center"/>
        <w:rPr>
          <w:rFonts w:ascii="Arial" w:hAnsi="Arial" w:cs="Arial"/>
          <w:b/>
          <w:sz w:val="24"/>
          <w:szCs w:val="24"/>
        </w:rPr>
      </w:pPr>
      <w:r w:rsidRPr="009276AE">
        <w:rPr>
          <w:rFonts w:ascii="Arial" w:hAnsi="Arial" w:cs="Arial"/>
          <w:b/>
          <w:sz w:val="24"/>
          <w:szCs w:val="24"/>
        </w:rPr>
        <w:t>PROCÉDURE</w:t>
      </w:r>
    </w:p>
    <w:p w14:paraId="15C18FBF" w14:textId="77777777" w:rsidR="007D401B" w:rsidRPr="009276AE" w:rsidRDefault="007D401B" w:rsidP="007D401B">
      <w:pPr>
        <w:rPr>
          <w:rFonts w:ascii="Arial" w:hAnsi="Arial" w:cs="Arial"/>
          <w:sz w:val="24"/>
          <w:szCs w:val="24"/>
          <w:lang w:val="fr-CA"/>
        </w:rPr>
      </w:pPr>
      <w:r w:rsidRPr="009276AE">
        <w:rPr>
          <w:rFonts w:ascii="Arial" w:hAnsi="Arial" w:cs="Arial"/>
          <w:sz w:val="24"/>
          <w:szCs w:val="24"/>
          <w:lang w:val="fr-CA"/>
        </w:rPr>
        <w:t>L’Association canadienne pour la santé mentale (ACSM) vise l’excellence dans les services qu’elle procure à toutes les personnes, y compris les personnes handicapées. À cet effet, elle assumera toutes ses fonctions et ses responsabilités en vue de garantir une communication respectueuse.</w:t>
      </w:r>
    </w:p>
    <w:p w14:paraId="3DB45885" w14:textId="77777777" w:rsidR="007D401B" w:rsidRPr="009276AE" w:rsidRDefault="007D401B" w:rsidP="007D401B">
      <w:pPr>
        <w:rPr>
          <w:rFonts w:ascii="Arial" w:hAnsi="Arial" w:cs="Arial"/>
          <w:sz w:val="24"/>
          <w:szCs w:val="24"/>
          <w:lang w:val="fr-CA"/>
        </w:rPr>
      </w:pPr>
      <w:r w:rsidRPr="009276AE">
        <w:rPr>
          <w:rFonts w:ascii="Arial" w:hAnsi="Arial" w:cs="Arial"/>
          <w:sz w:val="24"/>
          <w:szCs w:val="24"/>
          <w:lang w:val="fr-CA"/>
        </w:rPr>
        <w:t>Le langage joue un rôle essentiel dans nos efforts pour donner corps à nos pensées, à nos croyances et à nos sentiments et pour les partager. Le langage que nous utilisons pour parler d’un handicap joue un important rôle dans la manière dont la société perçoit les personnes handicapées. Notre langage peut avoir une incidence positive ou négative et renforcer les perceptions à l’égard des personnes handicapées.</w:t>
      </w:r>
    </w:p>
    <w:p w14:paraId="4AB4C0C1" w14:textId="77777777" w:rsidR="007D401B" w:rsidRPr="009276AE" w:rsidRDefault="007D401B" w:rsidP="007D401B">
      <w:pPr>
        <w:rPr>
          <w:rFonts w:ascii="Arial" w:hAnsi="Arial" w:cs="Arial"/>
          <w:b/>
          <w:bCs/>
          <w:sz w:val="24"/>
          <w:szCs w:val="24"/>
          <w:lang w:val="fr-CA"/>
        </w:rPr>
      </w:pPr>
      <w:r w:rsidRPr="009276AE">
        <w:rPr>
          <w:rFonts w:ascii="Arial" w:hAnsi="Arial" w:cs="Arial"/>
          <w:b/>
          <w:bCs/>
          <w:sz w:val="24"/>
          <w:szCs w:val="24"/>
          <w:lang w:val="fr-CA"/>
        </w:rPr>
        <w:t xml:space="preserve">Communication : </w:t>
      </w:r>
    </w:p>
    <w:p w14:paraId="13538F2C" w14:textId="77777777" w:rsidR="007D401B" w:rsidRPr="009276AE" w:rsidRDefault="007D401B" w:rsidP="007D401B">
      <w:pPr>
        <w:rPr>
          <w:rFonts w:ascii="Arial" w:hAnsi="Arial" w:cs="Arial"/>
          <w:sz w:val="24"/>
          <w:szCs w:val="24"/>
          <w:lang w:val="fr-CA"/>
        </w:rPr>
      </w:pPr>
      <w:r w:rsidRPr="009276AE">
        <w:rPr>
          <w:rFonts w:ascii="Arial" w:hAnsi="Arial" w:cs="Arial"/>
          <w:sz w:val="24"/>
          <w:szCs w:val="24"/>
          <w:lang w:val="fr-CA"/>
        </w:rPr>
        <w:t>Nous communiquerons avec les personnes handicapées d’une manière qui tient compte de leur handicap. Nous offrirons aux membres du personnel qui communiquent avec les clients une formation sur la manière d’interagir et de communiquer en personne, par téléphone et par voie écrite avec les personnes aux prises avec divers types de handicaps.</w:t>
      </w:r>
    </w:p>
    <w:p w14:paraId="07A84369" w14:textId="77777777" w:rsidR="007D401B" w:rsidRPr="009276AE" w:rsidRDefault="007D401B" w:rsidP="007D401B">
      <w:pPr>
        <w:rPr>
          <w:rFonts w:ascii="Arial" w:hAnsi="Arial" w:cs="Arial"/>
          <w:sz w:val="24"/>
          <w:szCs w:val="24"/>
          <w:lang w:val="fr-CA"/>
        </w:rPr>
      </w:pPr>
      <w:r w:rsidRPr="009276AE">
        <w:rPr>
          <w:rFonts w:ascii="Arial" w:hAnsi="Arial" w:cs="Arial"/>
          <w:sz w:val="24"/>
          <w:szCs w:val="24"/>
          <w:lang w:val="fr-CA"/>
        </w:rPr>
        <w:t>Nous nous sommes engagés à procurer un service téléphonique pleinement accessible à nos clients.</w:t>
      </w:r>
    </w:p>
    <w:p w14:paraId="5D2EBE01" w14:textId="77777777" w:rsidR="007D401B" w:rsidRPr="009276AE" w:rsidRDefault="007D401B" w:rsidP="007D401B">
      <w:pPr>
        <w:rPr>
          <w:rFonts w:ascii="Arial" w:hAnsi="Arial" w:cs="Arial"/>
          <w:sz w:val="24"/>
          <w:szCs w:val="24"/>
          <w:lang w:val="fr-CA"/>
        </w:rPr>
      </w:pPr>
      <w:r w:rsidRPr="009276AE">
        <w:rPr>
          <w:rFonts w:ascii="Arial" w:hAnsi="Arial" w:cs="Arial"/>
          <w:sz w:val="24"/>
          <w:szCs w:val="24"/>
          <w:lang w:val="fr-CA"/>
        </w:rPr>
        <w:t>Si une communication par téléphone ne répond pas aux besoins en matière de communication d’un particulier ou si ce mode de communication n’est pas disponible, nous offrirons de communiquer avec le particulier en personne, par courriel ou par télécopie.</w:t>
      </w:r>
    </w:p>
    <w:p w14:paraId="653C024E" w14:textId="77777777" w:rsidR="007D401B" w:rsidRPr="009276AE" w:rsidRDefault="007D401B" w:rsidP="007D401B">
      <w:pPr>
        <w:rPr>
          <w:rFonts w:ascii="Arial" w:hAnsi="Arial" w:cs="Arial"/>
          <w:sz w:val="24"/>
          <w:szCs w:val="24"/>
          <w:lang w:val="fr-CA"/>
        </w:rPr>
      </w:pPr>
      <w:r w:rsidRPr="009276AE">
        <w:rPr>
          <w:rFonts w:ascii="Arial" w:hAnsi="Arial" w:cs="Arial"/>
          <w:b/>
          <w:bCs/>
          <w:sz w:val="24"/>
          <w:szCs w:val="24"/>
          <w:lang w:val="fr-CA"/>
        </w:rPr>
        <w:t>Facturation :</w:t>
      </w:r>
      <w:r w:rsidRPr="009276AE">
        <w:rPr>
          <w:rFonts w:ascii="Arial" w:hAnsi="Arial" w:cs="Arial"/>
          <w:sz w:val="24"/>
          <w:szCs w:val="24"/>
          <w:lang w:val="fr-CA"/>
        </w:rPr>
        <w:t xml:space="preserve"> </w:t>
      </w:r>
    </w:p>
    <w:p w14:paraId="4A31514A" w14:textId="77777777" w:rsidR="007D401B" w:rsidRPr="009276AE" w:rsidRDefault="007D401B" w:rsidP="007D401B">
      <w:pPr>
        <w:rPr>
          <w:rFonts w:ascii="Arial" w:hAnsi="Arial" w:cs="Arial"/>
          <w:sz w:val="24"/>
          <w:szCs w:val="24"/>
          <w:lang w:val="fr-CA"/>
        </w:rPr>
      </w:pPr>
      <w:r w:rsidRPr="009276AE">
        <w:rPr>
          <w:rFonts w:ascii="Arial" w:hAnsi="Arial" w:cs="Arial"/>
          <w:sz w:val="24"/>
          <w:szCs w:val="24"/>
          <w:lang w:val="fr-CA"/>
        </w:rPr>
        <w:t>Nous nous sommes engagés à fournir des factures imposables à tous les particuliers. Pour cette raison, nous fournirons les factures dans les formats suivants sur demande : copie papier, gros caractères, courriel.</w:t>
      </w:r>
    </w:p>
    <w:p w14:paraId="61084D63" w14:textId="77777777" w:rsidR="007D401B" w:rsidRPr="009276AE" w:rsidRDefault="007D401B" w:rsidP="007D401B">
      <w:pPr>
        <w:rPr>
          <w:rFonts w:ascii="Arial" w:hAnsi="Arial" w:cs="Arial"/>
          <w:sz w:val="24"/>
          <w:szCs w:val="24"/>
          <w:lang w:val="fr-CA"/>
        </w:rPr>
      </w:pPr>
      <w:r w:rsidRPr="009276AE">
        <w:rPr>
          <w:rFonts w:ascii="Arial" w:hAnsi="Arial" w:cs="Arial"/>
          <w:sz w:val="24"/>
          <w:szCs w:val="24"/>
          <w:lang w:val="fr-CA"/>
        </w:rPr>
        <w:t>Nous répondrons à toutes les questions que les particuliers pourraient avoir sur le contenu d’une facture en personne, par téléphone ou par courriel.</w:t>
      </w:r>
    </w:p>
    <w:p w14:paraId="168DB013" w14:textId="77777777" w:rsidR="007D401B" w:rsidRPr="009276AE" w:rsidRDefault="007D401B" w:rsidP="009276AE">
      <w:pPr>
        <w:shd w:val="clear" w:color="auto" w:fill="D9D9D9" w:themeFill="background1" w:themeFillShade="D9"/>
        <w:jc w:val="center"/>
        <w:rPr>
          <w:rFonts w:ascii="Arial" w:hAnsi="Arial" w:cs="Arial"/>
          <w:b/>
          <w:sz w:val="24"/>
          <w:szCs w:val="24"/>
        </w:rPr>
      </w:pPr>
      <w:r w:rsidRPr="009276AE">
        <w:rPr>
          <w:rFonts w:ascii="Arial" w:hAnsi="Arial" w:cs="Arial"/>
          <w:b/>
          <w:sz w:val="24"/>
          <w:szCs w:val="24"/>
        </w:rPr>
        <w:t>DOCUMENTS DE RÉFÉRENCE</w:t>
      </w:r>
    </w:p>
    <w:p w14:paraId="318DE5A8" w14:textId="48F1450E" w:rsidR="008A0B0B" w:rsidRPr="001D19E9" w:rsidRDefault="007D401B">
      <w:pPr>
        <w:rPr>
          <w:rFonts w:ascii="Arial" w:hAnsi="Arial" w:cs="Arial"/>
          <w:sz w:val="24"/>
          <w:szCs w:val="24"/>
          <w:lang w:val="fr-CA"/>
        </w:rPr>
      </w:pPr>
      <w:r w:rsidRPr="009276AE">
        <w:rPr>
          <w:rFonts w:ascii="Arial" w:hAnsi="Arial" w:cs="Arial"/>
          <w:sz w:val="24"/>
          <w:szCs w:val="24"/>
          <w:lang w:val="fr-CA"/>
        </w:rPr>
        <w:t>RESPONSABLE : Directeur général / Directrice générale</w:t>
      </w:r>
    </w:p>
    <w:sectPr w:rsidR="008A0B0B" w:rsidRPr="001D19E9" w:rsidSect="001D19E9">
      <w:footerReference w:type="default" r:id="rId8"/>
      <w:pgSz w:w="12240" w:h="15840" w:code="1"/>
      <w:pgMar w:top="720" w:right="720" w:bottom="720" w:left="720" w:header="142" w:footer="14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926003" w14:textId="77777777" w:rsidR="009276AE" w:rsidRDefault="009276AE" w:rsidP="009276AE">
      <w:pPr>
        <w:spacing w:after="0" w:line="240" w:lineRule="auto"/>
      </w:pPr>
      <w:r>
        <w:separator/>
      </w:r>
    </w:p>
  </w:endnote>
  <w:endnote w:type="continuationSeparator" w:id="0">
    <w:p w14:paraId="6FFB6134" w14:textId="77777777" w:rsidR="009276AE" w:rsidRDefault="009276AE" w:rsidP="009276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120"/>
      <w:gridCol w:w="9680"/>
    </w:tblGrid>
    <w:tr w:rsidR="009276AE" w:rsidRPr="000A2186" w14:paraId="5FF84D14" w14:textId="77777777" w:rsidTr="009276AE">
      <w:trPr>
        <w:trHeight w:val="416"/>
      </w:trPr>
      <w:tc>
        <w:tcPr>
          <w:tcW w:w="918" w:type="dxa"/>
          <w:tcBorders>
            <w:top w:val="single" w:sz="4" w:space="0" w:color="auto"/>
            <w:right w:val="single" w:sz="4" w:space="0" w:color="auto"/>
          </w:tcBorders>
        </w:tcPr>
        <w:p w14:paraId="78D19D55" w14:textId="77777777" w:rsidR="009276AE" w:rsidRPr="000A2186" w:rsidRDefault="009276AE" w:rsidP="009276AE">
          <w:pPr>
            <w:pStyle w:val="Footer"/>
            <w:spacing w:before="60"/>
            <w:jc w:val="right"/>
            <w:rPr>
              <w:rFonts w:ascii="Arial" w:hAnsi="Arial" w:cs="Arial"/>
              <w:bCs/>
              <w:color w:val="00B1B0"/>
              <w:sz w:val="14"/>
              <w:szCs w:val="14"/>
              <w14:numForm w14:val="oldStyle"/>
            </w:rPr>
          </w:pPr>
          <w:r w:rsidRPr="000A2186">
            <w:rPr>
              <w:rFonts w:ascii="Arial" w:hAnsi="Arial" w:cs="Arial"/>
              <w:color w:val="00B1B0"/>
              <w:sz w:val="14"/>
              <w:szCs w:val="14"/>
              <w14:shadow w14:blurRad="50800" w14:dist="38100" w14:dir="2700000" w14:sx="100000" w14:sy="100000" w14:kx="0" w14:ky="0" w14:algn="tl">
                <w14:srgbClr w14:val="000000">
                  <w14:alpha w14:val="60000"/>
                </w14:srgbClr>
              </w14:shadow>
              <w14:numForm w14:val="oldStyle"/>
            </w:rPr>
            <w:fldChar w:fldCharType="begin"/>
          </w:r>
          <w:r w:rsidRPr="000A2186">
            <w:rPr>
              <w:rFonts w:ascii="Arial" w:hAnsi="Arial" w:cs="Arial"/>
              <w:color w:val="00B1B0"/>
              <w:sz w:val="14"/>
              <w:szCs w:val="14"/>
              <w14:shadow w14:blurRad="50800" w14:dist="38100" w14:dir="2700000" w14:sx="100000" w14:sy="100000" w14:kx="0" w14:ky="0" w14:algn="tl">
                <w14:srgbClr w14:val="000000">
                  <w14:alpha w14:val="60000"/>
                </w14:srgbClr>
              </w14:shadow>
              <w14:numForm w14:val="oldStyle"/>
            </w:rPr>
            <w:instrText xml:space="preserve"> PAGE   \* MERGEFORMAT </w:instrText>
          </w:r>
          <w:r w:rsidRPr="000A2186">
            <w:rPr>
              <w:rFonts w:ascii="Arial" w:hAnsi="Arial" w:cs="Arial"/>
              <w:color w:val="00B1B0"/>
              <w:sz w:val="14"/>
              <w:szCs w:val="14"/>
              <w14:shadow w14:blurRad="50800" w14:dist="38100" w14:dir="2700000" w14:sx="100000" w14:sy="100000" w14:kx="0" w14:ky="0" w14:algn="tl">
                <w14:srgbClr w14:val="000000">
                  <w14:alpha w14:val="60000"/>
                </w14:srgbClr>
              </w14:shadow>
              <w14:numForm w14:val="oldStyle"/>
            </w:rPr>
            <w:fldChar w:fldCharType="separate"/>
          </w:r>
          <w:r w:rsidRPr="004D2D31">
            <w:rPr>
              <w:rFonts w:ascii="Arial" w:hAnsi="Arial" w:cs="Arial"/>
              <w:bCs/>
              <w:noProof/>
              <w:color w:val="00B1B0"/>
              <w:sz w:val="14"/>
              <w:szCs w:val="14"/>
              <w14:shadow w14:blurRad="50800" w14:dist="38100" w14:dir="2700000" w14:sx="100000" w14:sy="100000" w14:kx="0" w14:ky="0" w14:algn="tl">
                <w14:srgbClr w14:val="000000">
                  <w14:alpha w14:val="60000"/>
                </w14:srgbClr>
              </w14:shadow>
              <w14:numForm w14:val="oldStyle"/>
            </w:rPr>
            <w:t>1</w:t>
          </w:r>
          <w:r w:rsidRPr="000A2186">
            <w:rPr>
              <w:rFonts w:ascii="Arial" w:hAnsi="Arial" w:cs="Arial"/>
              <w:bCs/>
              <w:noProof/>
              <w:color w:val="00B1B0"/>
              <w:sz w:val="14"/>
              <w:szCs w:val="14"/>
              <w14:shadow w14:blurRad="50800" w14:dist="38100" w14:dir="2700000" w14:sx="100000" w14:sy="100000" w14:kx="0" w14:ky="0" w14:algn="tl">
                <w14:srgbClr w14:val="000000">
                  <w14:alpha w14:val="60000"/>
                </w14:srgbClr>
              </w14:shadow>
              <w14:numForm w14:val="oldStyle"/>
            </w:rPr>
            <w:fldChar w:fldCharType="end"/>
          </w:r>
          <w:r>
            <w:rPr>
              <w:rFonts w:ascii="Arial" w:hAnsi="Arial" w:cs="Arial"/>
              <w:bCs/>
              <w:noProof/>
              <w:color w:val="00B1B0"/>
              <w:sz w:val="14"/>
              <w:szCs w:val="14"/>
              <w14:shadow w14:blurRad="50800" w14:dist="38100" w14:dir="2700000" w14:sx="100000" w14:sy="100000" w14:kx="0" w14:ky="0" w14:algn="tl">
                <w14:srgbClr w14:val="000000">
                  <w14:alpha w14:val="60000"/>
                </w14:srgbClr>
              </w14:shadow>
              <w14:numForm w14:val="oldStyle"/>
            </w:rPr>
            <w:t>/1</w:t>
          </w:r>
        </w:p>
      </w:tc>
      <w:tc>
        <w:tcPr>
          <w:tcW w:w="7938" w:type="dxa"/>
          <w:tcBorders>
            <w:top w:val="single" w:sz="4" w:space="0" w:color="auto"/>
            <w:left w:val="single" w:sz="4" w:space="0" w:color="auto"/>
          </w:tcBorders>
        </w:tcPr>
        <w:p w14:paraId="1C8DBAB2" w14:textId="77777777" w:rsidR="009276AE" w:rsidRPr="00CD1F31" w:rsidRDefault="009276AE" w:rsidP="009276AE">
          <w:pPr>
            <w:pStyle w:val="Footer"/>
            <w:spacing w:before="60"/>
            <w:jc w:val="right"/>
            <w:rPr>
              <w:rFonts w:ascii="Arial" w:hAnsi="Arial" w:cs="Arial"/>
              <w:color w:val="00B1B0"/>
              <w:sz w:val="14"/>
              <w:szCs w:val="14"/>
            </w:rPr>
          </w:pPr>
          <w:r w:rsidRPr="000A2186">
            <w:rPr>
              <w:rFonts w:ascii="Arial" w:hAnsi="Arial" w:cs="Arial"/>
              <w:color w:val="00B1B0"/>
              <w:sz w:val="14"/>
              <w:szCs w:val="14"/>
            </w:rPr>
            <w:t xml:space="preserve">CMHA S/M </w:t>
          </w:r>
          <w:r>
            <w:rPr>
              <w:rFonts w:ascii="Arial" w:hAnsi="Arial" w:cs="Arial"/>
              <w:color w:val="00B1B0"/>
              <w:sz w:val="14"/>
              <w:szCs w:val="14"/>
            </w:rPr>
            <w:t>EMPLOYEE</w:t>
          </w:r>
          <w:r w:rsidRPr="000A2186">
            <w:rPr>
              <w:rFonts w:ascii="Arial" w:hAnsi="Arial" w:cs="Arial"/>
              <w:color w:val="00B1B0"/>
              <w:sz w:val="14"/>
              <w:szCs w:val="14"/>
            </w:rPr>
            <w:t xml:space="preserve"> POLICIES: </w:t>
          </w:r>
          <w:r>
            <w:rPr>
              <w:rFonts w:ascii="Arial" w:hAnsi="Arial" w:cs="Arial"/>
              <w:color w:val="00B1B0"/>
              <w:sz w:val="14"/>
              <w:szCs w:val="14"/>
            </w:rPr>
            <w:t>Accessible Customer Service – Communication</w:t>
          </w:r>
          <w:r w:rsidRPr="00130FDD">
            <w:rPr>
              <w:rFonts w:ascii="Arial" w:hAnsi="Arial" w:cs="Arial"/>
              <w:color w:val="00B1B0"/>
              <w:sz w:val="12"/>
              <w:szCs w:val="12"/>
            </w:rPr>
            <w:t xml:space="preserve"> </w:t>
          </w:r>
        </w:p>
        <w:p w14:paraId="043FF90A" w14:textId="77777777" w:rsidR="009276AE" w:rsidRPr="000A2186" w:rsidRDefault="009276AE" w:rsidP="009276AE">
          <w:pPr>
            <w:pStyle w:val="Footer"/>
            <w:spacing w:before="60"/>
            <w:jc w:val="right"/>
            <w:rPr>
              <w:rFonts w:ascii="Arial" w:hAnsi="Arial" w:cs="Arial"/>
              <w:color w:val="00B1B0"/>
              <w:sz w:val="14"/>
              <w:szCs w:val="14"/>
            </w:rPr>
          </w:pPr>
        </w:p>
        <w:p w14:paraId="254194DB" w14:textId="77777777" w:rsidR="009276AE" w:rsidRPr="000A2186" w:rsidRDefault="009276AE" w:rsidP="009276AE">
          <w:pPr>
            <w:pStyle w:val="Footer"/>
            <w:spacing w:before="60"/>
            <w:rPr>
              <w:rFonts w:ascii="Arial" w:hAnsi="Arial" w:cs="Arial"/>
              <w:color w:val="00B1B0"/>
              <w:sz w:val="14"/>
              <w:szCs w:val="14"/>
            </w:rPr>
          </w:pPr>
        </w:p>
      </w:tc>
    </w:tr>
  </w:tbl>
  <w:p w14:paraId="03B3BC9C" w14:textId="77777777" w:rsidR="009276AE" w:rsidRPr="009276AE" w:rsidRDefault="009276AE" w:rsidP="009276AE">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3A0B5A" w14:textId="77777777" w:rsidR="009276AE" w:rsidRDefault="009276AE" w:rsidP="009276AE">
      <w:pPr>
        <w:spacing w:after="0" w:line="240" w:lineRule="auto"/>
      </w:pPr>
      <w:r>
        <w:separator/>
      </w:r>
    </w:p>
  </w:footnote>
  <w:footnote w:type="continuationSeparator" w:id="0">
    <w:p w14:paraId="59C5EA72" w14:textId="77777777" w:rsidR="009276AE" w:rsidRDefault="009276AE" w:rsidP="009276A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5D46"/>
    <w:rsid w:val="001D19E9"/>
    <w:rsid w:val="00715D46"/>
    <w:rsid w:val="007D401B"/>
    <w:rsid w:val="00877F95"/>
    <w:rsid w:val="008A0B0B"/>
    <w:rsid w:val="009276A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C972C5"/>
  <w15:chartTrackingRefBased/>
  <w15:docId w15:val="{E76A44CE-AD10-4EEA-B006-D07FBDC8A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D40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276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76AE"/>
  </w:style>
  <w:style w:type="paragraph" w:styleId="Footer">
    <w:name w:val="footer"/>
    <w:basedOn w:val="Normal"/>
    <w:link w:val="FooterChar"/>
    <w:uiPriority w:val="99"/>
    <w:unhideWhenUsed/>
    <w:rsid w:val="009276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76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microsoft.com/office/2007/relationships/hdphoto" Target="media/hdphoto1.wdp"/><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333</Words>
  <Characters>1903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Harriet Lamb</dc:creator>
  <cp:keywords/>
  <dc:description/>
  <cp:lastModifiedBy>Harriet Lamb</cp:lastModifiedBy>
  <cp:revision>2</cp:revision>
  <dcterms:created xsi:type="dcterms:W3CDTF">2021-09-16T15:46:00Z</dcterms:created>
  <dcterms:modified xsi:type="dcterms:W3CDTF">2021-09-16T15:46:00Z</dcterms:modified>
</cp:coreProperties>
</file>